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55" w:rsidRDefault="003C665C">
      <w:r>
        <w:rPr>
          <w:rStyle w:val="Enfasigrassetto"/>
          <w:rFonts w:ascii="Verdana" w:hAnsi="Verdana"/>
          <w:color w:val="444444"/>
          <w:sz w:val="18"/>
          <w:szCs w:val="18"/>
        </w:rPr>
        <w:t>Quesito 1:</w:t>
      </w:r>
      <w:r>
        <w:rPr>
          <w:rFonts w:ascii="Verdana" w:hAnsi="Verdana"/>
          <w:color w:val="444444"/>
          <w:sz w:val="18"/>
          <w:szCs w:val="18"/>
        </w:rPr>
        <w:br/>
        <w:t xml:space="preserve">Il/la candidato/a traduca e commenti brevemente questo passo delle Bucoliche di Virgilio, mettendo in evidenza gli aspetti linguistici o di contenuto sui quali si soffermerebbe nell'impostazione di un'unità di apprendimento, con l'indicazione delle metodologie e delle strategie didattiche a cui si </w:t>
      </w:r>
      <w:proofErr w:type="spellStart"/>
      <w:r>
        <w:rPr>
          <w:rFonts w:ascii="Verdana" w:hAnsi="Verdana"/>
          <w:color w:val="444444"/>
          <w:sz w:val="18"/>
          <w:szCs w:val="18"/>
        </w:rPr>
        <w:t>atterebbe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Pastorum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Musam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Damonis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Alphesiboei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immemor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herbarum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quos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est mirata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iuvenca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certantis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quorum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stupefactae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carmine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lynces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mutata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suos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requierunt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flumina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cursus</w:t>
      </w:r>
      <w:r>
        <w:rPr>
          <w:rFonts w:ascii="Verdana" w:hAnsi="Verdana"/>
          <w:i/>
          <w:iCs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Damonis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Musam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dicemus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Alphesiboei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Enfasigrassetto"/>
          <w:rFonts w:ascii="Verdana" w:hAnsi="Verdana"/>
          <w:color w:val="444444"/>
          <w:sz w:val="18"/>
          <w:szCs w:val="18"/>
        </w:rPr>
        <w:t>Quesito 2</w:t>
      </w:r>
      <w:r>
        <w:rPr>
          <w:rFonts w:ascii="Verdana" w:hAnsi="Verdana"/>
          <w:color w:val="444444"/>
          <w:sz w:val="18"/>
          <w:szCs w:val="18"/>
        </w:rPr>
        <w:br/>
        <w:t xml:space="preserve">Il/la candidato/a traduca e commenti brevemente questo passo del </w:t>
      </w:r>
      <w:proofErr w:type="spellStart"/>
      <w:r>
        <w:rPr>
          <w:rFonts w:ascii="Verdana" w:hAnsi="Verdana"/>
          <w:color w:val="444444"/>
          <w:sz w:val="18"/>
          <w:szCs w:val="18"/>
        </w:rPr>
        <w:t>Brutus</w:t>
      </w:r>
      <w:proofErr w:type="spellEnd"/>
      <w:r>
        <w:rPr>
          <w:rFonts w:ascii="Verdana" w:hAnsi="Verdana"/>
          <w:color w:val="444444"/>
          <w:sz w:val="18"/>
          <w:szCs w:val="18"/>
        </w:rPr>
        <w:t xml:space="preserve"> di Cicerone:</w:t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Legimus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epistulas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Corneliae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matris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Gracchorum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: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apparet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filios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non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tam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in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gremio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educatos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quam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in sermone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matris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.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Auditus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est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nobis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Laeliae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C. f.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saepe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sermo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. Ergo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illam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patris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elegantia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tinctam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filias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eius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Mucias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ambas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quarum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sermo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mihi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fuit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notus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neptes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Licinias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quas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nos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quidem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ambas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hanc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vero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Scipionis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etiam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tu, Brute, credo,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aliquando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audisti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8"/>
          <w:szCs w:val="18"/>
        </w:rPr>
        <w:t>loquentem</w:t>
      </w:r>
      <w:proofErr w:type="spellEnd"/>
      <w:r>
        <w:rPr>
          <w:rFonts w:ascii="Verdana" w:hAnsi="Verdana"/>
          <w:i/>
          <w:iCs/>
          <w:color w:val="444444"/>
          <w:sz w:val="18"/>
          <w:szCs w:val="18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Enfasigrassetto"/>
          <w:rFonts w:ascii="Verdana" w:hAnsi="Verdana"/>
          <w:color w:val="444444"/>
          <w:sz w:val="18"/>
          <w:szCs w:val="18"/>
        </w:rPr>
        <w:t>Quesito 3</w:t>
      </w:r>
      <w:r>
        <w:rPr>
          <w:rFonts w:ascii="Verdana" w:hAnsi="Verdana"/>
          <w:color w:val="444444"/>
          <w:sz w:val="18"/>
          <w:szCs w:val="18"/>
        </w:rPr>
        <w:br/>
        <w:t>Il/la candidato/a esponga sinteticamente le principali notizie di cui disponiamo sul teatro latino nell'età di Augusto, le discussioni in proposito fra i letterati dell'epoca e i tentativi di produrre nuove opere, mettendo in evidenza gli aspetti sui quali si soffermerebbe nell'impostazione di un'unità di apprendimento, con l'indicazione delle metodologie e delle strategie didattiche a cui si atterrebbe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Style w:val="Enfasigrassetto"/>
          <w:rFonts w:ascii="Verdana" w:hAnsi="Verdana"/>
          <w:color w:val="444444"/>
          <w:sz w:val="18"/>
          <w:szCs w:val="18"/>
        </w:rPr>
        <w:t>Quesito 4</w:t>
      </w:r>
      <w:r>
        <w:rPr>
          <w:rFonts w:ascii="Verdana" w:hAnsi="Verdana"/>
          <w:color w:val="444444"/>
          <w:sz w:val="18"/>
          <w:szCs w:val="18"/>
        </w:rPr>
        <w:br/>
        <w:t>Il/la candidato/a esponga sinteticamente le principali caratteristiche della letteratura latina cristiana delle origini, con particolare riferimento alle opere di Agostino</w:t>
      </w:r>
    </w:p>
    <w:sectPr w:rsidR="00FE5255" w:rsidSect="00FE5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C665C"/>
    <w:rsid w:val="002220E8"/>
    <w:rsid w:val="003C665C"/>
    <w:rsid w:val="00FE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2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6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Hewlett-Packard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2013-02-19T13:58:00Z</dcterms:created>
  <dcterms:modified xsi:type="dcterms:W3CDTF">2013-02-19T13:58:00Z</dcterms:modified>
</cp:coreProperties>
</file>